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110212" w:rsidTr="00110212">
        <w:trPr>
          <w:trHeight w:val="1412"/>
        </w:trPr>
        <w:tc>
          <w:tcPr>
            <w:tcW w:w="1801" w:type="dxa"/>
            <w:hideMark/>
          </w:tcPr>
          <w:p w:rsidR="00110212" w:rsidRDefault="00110212" w:rsidP="005507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0C7E0B" wp14:editId="334C2132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0" w:type="dxa"/>
          </w:tcPr>
          <w:p w:rsidR="00110212" w:rsidRDefault="00110212" w:rsidP="005507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110212" w:rsidRDefault="00110212" w:rsidP="005507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(ГАПОУ СО «НТГПК им. Н.А. Демидова»)</w:t>
            </w:r>
          </w:p>
          <w:p w:rsidR="00110212" w:rsidRDefault="00110212" w:rsidP="005507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10212" w:rsidRDefault="00110212" w:rsidP="0011021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B757A" wp14:editId="7EA68DCB">
                <wp:simplePos x="0" y="0"/>
                <wp:positionH relativeFrom="column">
                  <wp:posOffset>-632460</wp:posOffset>
                </wp:positionH>
                <wp:positionV relativeFrom="paragraph">
                  <wp:posOffset>100965</wp:posOffset>
                </wp:positionV>
                <wp:extent cx="6877050" cy="1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" strokecolor="windowText" strokeweight="1.75pt">
                <o:lock v:ext="edit" shapetype="f"/>
              </v:line>
            </w:pict>
          </mc:Fallback>
        </mc:AlternateContent>
      </w: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Default="00110212" w:rsidP="00110212">
      <w:pPr>
        <w:jc w:val="center"/>
        <w:rPr>
          <w:rFonts w:eastAsia="Calibri"/>
          <w:sz w:val="28"/>
          <w:szCs w:val="28"/>
        </w:rPr>
      </w:pPr>
    </w:p>
    <w:p w:rsidR="00110212" w:rsidRPr="008B0E3C" w:rsidRDefault="00110212" w:rsidP="00110212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110212" w:rsidRPr="008B0E3C" w:rsidRDefault="00110212" w:rsidP="00110212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ПО ВЫПОЛНЕНИЮ КОНТРОЛЬНОЙ РАБОТЫ </w:t>
      </w:r>
    </w:p>
    <w:p w:rsidR="00110212" w:rsidRPr="008B0E3C" w:rsidRDefault="00110212" w:rsidP="0011021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10212" w:rsidRPr="008B0E3C" w:rsidRDefault="00110212" w:rsidP="00110212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110212" w:rsidRPr="008B0E3C" w:rsidRDefault="00110212" w:rsidP="00110212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Охрана труда</w:t>
      </w:r>
    </w:p>
    <w:p w:rsidR="00110212" w:rsidRPr="008B0E3C" w:rsidRDefault="00110212" w:rsidP="00110212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</w:t>
      </w:r>
      <w:proofErr w:type="gramStart"/>
      <w:r w:rsidRPr="008B0E3C">
        <w:rPr>
          <w:rFonts w:eastAsiaTheme="minorHAnsi"/>
          <w:sz w:val="32"/>
          <w:szCs w:val="32"/>
          <w:lang w:eastAsia="en-US"/>
        </w:rPr>
        <w:t>обучающихся</w:t>
      </w:r>
      <w:proofErr w:type="gramEnd"/>
      <w:r w:rsidRPr="008B0E3C">
        <w:rPr>
          <w:rFonts w:eastAsiaTheme="minorHAnsi"/>
          <w:sz w:val="32"/>
          <w:szCs w:val="32"/>
          <w:lang w:eastAsia="en-US"/>
        </w:rPr>
        <w:t xml:space="preserve"> заочного отделения </w:t>
      </w:r>
    </w:p>
    <w:p w:rsidR="00110212" w:rsidRPr="008B0E3C" w:rsidRDefault="00110212" w:rsidP="00110212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>
        <w:rPr>
          <w:rFonts w:eastAsiaTheme="minorHAnsi"/>
          <w:sz w:val="32"/>
          <w:szCs w:val="32"/>
          <w:lang w:eastAsia="en-US"/>
        </w:rPr>
        <w:t>23.02.07</w:t>
      </w:r>
      <w:r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110212" w:rsidRPr="008B0E3C" w:rsidRDefault="00110212" w:rsidP="00110212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Техническое обслуживание и ремонт</w:t>
      </w:r>
      <w:r>
        <w:rPr>
          <w:rFonts w:eastAsiaTheme="minorHAnsi"/>
          <w:sz w:val="32"/>
          <w:szCs w:val="32"/>
          <w:lang w:eastAsia="en-US"/>
        </w:rPr>
        <w:t xml:space="preserve"> двигателей, систем и агрегатов</w:t>
      </w:r>
      <w:r w:rsidRPr="008B0E3C">
        <w:rPr>
          <w:rFonts w:eastAsiaTheme="minorHAnsi"/>
          <w:sz w:val="32"/>
          <w:szCs w:val="32"/>
          <w:lang w:eastAsia="en-US"/>
        </w:rPr>
        <w:t xml:space="preserve"> автомоб</w:t>
      </w:r>
      <w:r>
        <w:rPr>
          <w:rFonts w:eastAsiaTheme="minorHAnsi"/>
          <w:sz w:val="32"/>
          <w:szCs w:val="32"/>
          <w:lang w:eastAsia="en-US"/>
        </w:rPr>
        <w:t>илей</w:t>
      </w:r>
    </w:p>
    <w:p w:rsidR="00110212" w:rsidRPr="008B0E3C" w:rsidRDefault="00110212" w:rsidP="00110212">
      <w:pPr>
        <w:jc w:val="center"/>
        <w:rPr>
          <w:rFonts w:eastAsiaTheme="minorHAnsi"/>
          <w:sz w:val="28"/>
          <w:szCs w:val="28"/>
          <w:lang w:eastAsia="en-US"/>
        </w:rPr>
      </w:pPr>
    </w:p>
    <w:p w:rsidR="00110212" w:rsidRPr="008B0E3C" w:rsidRDefault="00110212" w:rsidP="00110212">
      <w:pPr>
        <w:jc w:val="center"/>
        <w:rPr>
          <w:rFonts w:eastAsiaTheme="minorHAnsi"/>
          <w:sz w:val="28"/>
          <w:szCs w:val="28"/>
          <w:lang w:eastAsia="en-US"/>
        </w:rPr>
      </w:pPr>
    </w:p>
    <w:p w:rsidR="00110212" w:rsidRPr="008B0E3C" w:rsidRDefault="00110212" w:rsidP="00110212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0212" w:rsidRPr="008B0E3C" w:rsidRDefault="00110212" w:rsidP="00110212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0212" w:rsidRPr="008B0E3C" w:rsidRDefault="00110212" w:rsidP="00110212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110212" w:rsidRPr="008B0E3C" w:rsidRDefault="00110212" w:rsidP="00110212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110212" w:rsidRPr="008B0E3C" w:rsidRDefault="00110212" w:rsidP="00110212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высшей квалификационной категории</w:t>
      </w:r>
    </w:p>
    <w:p w:rsidR="00110212" w:rsidRPr="008B0E3C" w:rsidRDefault="00110212" w:rsidP="00110212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Макарцев А.Н.</w:t>
      </w:r>
    </w:p>
    <w:p w:rsidR="00110212" w:rsidRPr="008B0E3C" w:rsidRDefault="00110212" w:rsidP="00110212">
      <w:pPr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110212" w:rsidRDefault="00110212" w:rsidP="00110212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10212" w:rsidRDefault="00110212" w:rsidP="00110212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10212" w:rsidRDefault="00110212" w:rsidP="00110212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10212" w:rsidRDefault="00110212" w:rsidP="0011021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Нижний Тагил, 2019</w:t>
      </w:r>
    </w:p>
    <w:p w:rsidR="008B0E3C" w:rsidRPr="008B0E3C" w:rsidRDefault="008B0E3C" w:rsidP="008B0E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B0E3C" w:rsidRPr="00AA5B44" w:rsidRDefault="008B0E3C" w:rsidP="00110212">
      <w:pPr>
        <w:jc w:val="center"/>
        <w:rPr>
          <w:sz w:val="28"/>
          <w:szCs w:val="28"/>
        </w:rPr>
      </w:pPr>
      <w:bookmarkStart w:id="0" w:name="_GoBack"/>
      <w:bookmarkEnd w:id="0"/>
      <w:r w:rsidRPr="005F0E27">
        <w:rPr>
          <w:b/>
          <w:sz w:val="28"/>
          <w:szCs w:val="28"/>
        </w:rPr>
        <w:lastRenderedPageBreak/>
        <w:t>Введение</w:t>
      </w:r>
    </w:p>
    <w:p w:rsidR="008B0E3C" w:rsidRPr="00DA7AEA" w:rsidRDefault="008B0E3C" w:rsidP="008B0E3C">
      <w:pPr>
        <w:jc w:val="center"/>
        <w:rPr>
          <w:sz w:val="28"/>
          <w:szCs w:val="28"/>
        </w:rPr>
      </w:pP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2D66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выполнению контрольных работ </w:t>
      </w:r>
      <w:r w:rsidRPr="002D66AA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D66A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рабочей программой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66AA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2D66A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2D66AA">
        <w:rPr>
          <w:sz w:val="28"/>
          <w:szCs w:val="28"/>
        </w:rPr>
        <w:t xml:space="preserve"> </w:t>
      </w:r>
      <w:r w:rsidR="00E67423">
        <w:rPr>
          <w:sz w:val="28"/>
          <w:szCs w:val="28"/>
        </w:rPr>
        <w:t>Охрана труда</w:t>
      </w:r>
      <w:r>
        <w:rPr>
          <w:sz w:val="28"/>
          <w:szCs w:val="28"/>
        </w:rPr>
        <w:t xml:space="preserve"> </w:t>
      </w:r>
      <w:r w:rsidRPr="002D66AA">
        <w:rPr>
          <w:sz w:val="28"/>
          <w:szCs w:val="28"/>
        </w:rPr>
        <w:t>по специальности</w:t>
      </w:r>
      <w:proofErr w:type="gramEnd"/>
      <w:r>
        <w:rPr>
          <w:sz w:val="28"/>
          <w:szCs w:val="28"/>
        </w:rPr>
        <w:t xml:space="preserve"> 23.02.07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безопасности дорожного движения и основы безопасности дорожного движения изучаются в тесной взаимосвязи между собой для получения учащимися необходимых знаний, обеспечивающих правильные действия при вождении транспортных средств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>Каждый студент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>учебной дисциплине «Правила и безопасность дорожного движения»</w:t>
      </w:r>
      <w:r w:rsidRPr="00B84019">
        <w:rPr>
          <w:color w:val="000000"/>
          <w:sz w:val="28"/>
          <w:szCs w:val="28"/>
        </w:rPr>
        <w:t xml:space="preserve"> является одной из важнейших форм самостоятельного изучения студентом программного материала.</w:t>
      </w:r>
    </w:p>
    <w:p w:rsidR="008B0E3C" w:rsidRPr="00B84019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Pr="00B84019">
        <w:rPr>
          <w:color w:val="000000"/>
          <w:sz w:val="28"/>
          <w:szCs w:val="28"/>
        </w:rPr>
        <w:t>Студент обязан ответить на все вопросы преподавателя по контрольной работе в процессе ее защиты.</w:t>
      </w:r>
    </w:p>
    <w:p w:rsidR="008B0E3C" w:rsidRPr="00560F9D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>
        <w:rPr>
          <w:color w:val="000000"/>
          <w:sz w:val="28"/>
          <w:szCs w:val="28"/>
        </w:rPr>
        <w:t>четыре</w:t>
      </w:r>
      <w:r w:rsidRPr="00560F9D">
        <w:rPr>
          <w:color w:val="000000"/>
          <w:sz w:val="28"/>
          <w:szCs w:val="28"/>
        </w:rPr>
        <w:t xml:space="preserve"> 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>. Вариант контрольной работы выбирается студентом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8B0E3C" w:rsidRPr="00560F9D" w:rsidRDefault="008B0E3C" w:rsidP="008B0E3C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Pr="00560F9D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а 8.</w:t>
      </w:r>
      <w:r w:rsidRPr="00560F9D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 xml:space="preserve">должны соответствовать предъявляемым </w:t>
      </w:r>
      <w:proofErr w:type="gramStart"/>
      <w:r w:rsidRPr="00301F3C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01F3C">
        <w:rPr>
          <w:color w:val="000000"/>
          <w:sz w:val="28"/>
          <w:szCs w:val="28"/>
        </w:rPr>
        <w:t>такого</w:t>
      </w:r>
      <w:proofErr w:type="gramEnd"/>
      <w:r w:rsidRPr="00301F3C">
        <w:rPr>
          <w:color w:val="000000"/>
          <w:sz w:val="28"/>
          <w:szCs w:val="28"/>
        </w:rPr>
        <w:t xml:space="preserve">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20 мм</w:t>
      </w:r>
    </w:p>
    <w:p w:rsidR="008B0E3C" w:rsidRDefault="008B0E3C" w:rsidP="008B0E3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</w:t>
      </w:r>
    </w:p>
    <w:p w:rsidR="008B0E3C" w:rsidRDefault="008B0E3C" w:rsidP="008B0E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15 мм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25 мм</w:t>
      </w:r>
      <w:r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заголовка- 14,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6;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Pr="00301F3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;</w:t>
      </w:r>
    </w:p>
    <w:p w:rsidR="008B0E3C" w:rsidRPr="006A2930" w:rsidRDefault="008B0E3C" w:rsidP="008B0E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.0, 1.5</w:t>
      </w:r>
      <w:r w:rsidRPr="00301F3C">
        <w:rPr>
          <w:color w:val="000000"/>
          <w:sz w:val="28"/>
          <w:szCs w:val="28"/>
        </w:rPr>
        <w:t xml:space="preserve"> </w:t>
      </w:r>
    </w:p>
    <w:p w:rsidR="008B0E3C" w:rsidRDefault="008B0E3C" w:rsidP="008B0E3C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Перечень вариантов </w:t>
      </w:r>
      <w:r w:rsidRPr="006D2FAC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ой</w:t>
      </w:r>
      <w:r w:rsidRPr="006D2FA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8B0E3C" w:rsidRPr="006D2FAC" w:rsidRDefault="008B0E3C" w:rsidP="008B0E3C">
      <w:pPr>
        <w:jc w:val="center"/>
        <w:rPr>
          <w:b/>
          <w:sz w:val="28"/>
          <w:szCs w:val="28"/>
        </w:rPr>
      </w:pP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1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 Основные трудовые права и обязанности работников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 Классификация основных опасных и вредных производственных факторов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 Требования к освещению производственных помещений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2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 Понятие охраны труда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 Способы и средства защиты от воздействия электромагнитных полей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 Дать основное понятие и определение термину: «Аттестация рабочих мест, условию труда»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3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 Обязанности работодателя и работников по обеспечению охраны труда.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 Способы и средства защиты от воздействия радиочастот на организм человека.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 Дать основное понятие и определение термину «Безопасность»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4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Виды и задачи инструктажей по безопасности труда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1.1.</w:t>
      </w:r>
      <w:r w:rsidRPr="00E67423">
        <w:rPr>
          <w:sz w:val="28"/>
          <w:szCs w:val="28"/>
        </w:rPr>
        <w:tab/>
        <w:t>Вводный инструктаж.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1.2.</w:t>
      </w:r>
      <w:r w:rsidRPr="00E67423">
        <w:rPr>
          <w:sz w:val="28"/>
          <w:szCs w:val="28"/>
        </w:rPr>
        <w:tab/>
        <w:t>Первичный инструктаж на рабочем месте.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1.3.</w:t>
      </w:r>
      <w:r w:rsidRPr="00E67423">
        <w:rPr>
          <w:sz w:val="28"/>
          <w:szCs w:val="28"/>
        </w:rPr>
        <w:tab/>
        <w:t>Повторный инструктаж.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1.4.</w:t>
      </w:r>
      <w:r w:rsidRPr="00E67423">
        <w:rPr>
          <w:sz w:val="28"/>
          <w:szCs w:val="28"/>
        </w:rPr>
        <w:tab/>
        <w:t>Внеплановый инструктаж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1.5.</w:t>
      </w:r>
      <w:r w:rsidRPr="00E67423">
        <w:rPr>
          <w:sz w:val="28"/>
          <w:szCs w:val="28"/>
        </w:rPr>
        <w:tab/>
        <w:t>Целевой инструктаж.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>Понятие несчастного случая на производстве</w:t>
      </w:r>
    </w:p>
    <w:p w:rsid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>Дать основное понятие и определение термину «Безопасные</w:t>
      </w:r>
      <w:r w:rsidRPr="00E67423">
        <w:rPr>
          <w:b/>
          <w:sz w:val="28"/>
          <w:szCs w:val="28"/>
        </w:rPr>
        <w:t xml:space="preserve"> </w:t>
      </w:r>
      <w:r w:rsidRPr="00E67423">
        <w:rPr>
          <w:sz w:val="28"/>
          <w:szCs w:val="28"/>
        </w:rPr>
        <w:t>условия труда»</w:t>
      </w:r>
    </w:p>
    <w:p w:rsidR="00E67423" w:rsidRDefault="00E67423" w:rsidP="00E67423">
      <w:pPr>
        <w:spacing w:line="360" w:lineRule="auto"/>
        <w:ind w:firstLine="708"/>
        <w:rPr>
          <w:sz w:val="28"/>
          <w:szCs w:val="28"/>
        </w:rPr>
      </w:pPr>
    </w:p>
    <w:p w:rsidR="00E67423" w:rsidRDefault="00E67423" w:rsidP="00E67423">
      <w:pPr>
        <w:spacing w:line="360" w:lineRule="auto"/>
        <w:ind w:firstLine="708"/>
        <w:rPr>
          <w:sz w:val="28"/>
          <w:szCs w:val="28"/>
        </w:rPr>
      </w:pPr>
    </w:p>
    <w:p w:rsidR="00E67423" w:rsidRPr="00E67423" w:rsidRDefault="00E67423" w:rsidP="00E67423">
      <w:pPr>
        <w:spacing w:line="360" w:lineRule="auto"/>
        <w:ind w:firstLine="708"/>
        <w:rPr>
          <w:b/>
          <w:sz w:val="28"/>
          <w:szCs w:val="28"/>
        </w:rPr>
      </w:pP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lastRenderedPageBreak/>
        <w:t>5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 Расшифровать и объяснить ССБТ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 Объяснить разницу между терминами охраны труда и техникой безопасности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 Дать основное понятие и определение термину "Безопасность труда"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6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Правила техники безопасности на точильном круге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>Охрана труда подростков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>Вредные условия труда.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7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Защитные устройства на токарном станке.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>Охрана труда женщин.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>Вредный производственный фактор.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8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Опасные зоны на фрезерном станке.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>Нормы переноски тяжести.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>Дать основное понятие и определение термину «Гигиена труда».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9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Правила ТБ при работе на фрезерном станке.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 xml:space="preserve"> Понятие электробезопасности.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 xml:space="preserve"> Гигиенические нормативы условий труда. </w:t>
      </w:r>
    </w:p>
    <w:p w:rsidR="00E67423" w:rsidRP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67423">
        <w:rPr>
          <w:b/>
          <w:sz w:val="28"/>
          <w:szCs w:val="28"/>
        </w:rPr>
        <w:t>10 вариант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1.</w:t>
      </w:r>
      <w:r w:rsidRPr="00E67423">
        <w:rPr>
          <w:sz w:val="28"/>
          <w:szCs w:val="28"/>
        </w:rPr>
        <w:tab/>
        <w:t>Вводный инструктаж и инструктаж на рабочем месте.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2.</w:t>
      </w:r>
      <w:r w:rsidRPr="00E67423">
        <w:rPr>
          <w:sz w:val="28"/>
          <w:szCs w:val="28"/>
        </w:rPr>
        <w:tab/>
        <w:t>Пожарная безопасность.</w:t>
      </w:r>
    </w:p>
    <w:p w:rsidR="00E67423" w:rsidRPr="00E67423" w:rsidRDefault="00E67423" w:rsidP="00E67423">
      <w:pPr>
        <w:spacing w:line="360" w:lineRule="auto"/>
        <w:ind w:firstLine="708"/>
        <w:rPr>
          <w:sz w:val="28"/>
          <w:szCs w:val="28"/>
        </w:rPr>
      </w:pPr>
      <w:r w:rsidRPr="00E67423">
        <w:rPr>
          <w:sz w:val="28"/>
          <w:szCs w:val="28"/>
        </w:rPr>
        <w:t>3.</w:t>
      </w:r>
      <w:r w:rsidRPr="00E67423">
        <w:rPr>
          <w:sz w:val="28"/>
          <w:szCs w:val="28"/>
        </w:rPr>
        <w:tab/>
        <w:t>Допустимые условия труда.</w:t>
      </w:r>
    </w:p>
    <w:p w:rsid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67423" w:rsidRDefault="00E67423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B0E3C" w:rsidRPr="00DC1C54" w:rsidRDefault="008B0E3C" w:rsidP="00E6742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рекомендуемой литературы</w:t>
      </w:r>
    </w:p>
    <w:p w:rsidR="00E67423" w:rsidRPr="00E67423" w:rsidRDefault="00E67423" w:rsidP="00E67423">
      <w:pPr>
        <w:rPr>
          <w:sz w:val="28"/>
          <w:szCs w:val="28"/>
        </w:rPr>
      </w:pP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1. Экология и безопасность жизнедеятельности: учеб</w:t>
      </w:r>
      <w:proofErr w:type="gramStart"/>
      <w:r w:rsidRPr="00E67423">
        <w:rPr>
          <w:sz w:val="28"/>
          <w:szCs w:val="28"/>
        </w:rPr>
        <w:t>.</w:t>
      </w:r>
      <w:proofErr w:type="gramEnd"/>
      <w:r w:rsidRPr="00E67423">
        <w:rPr>
          <w:sz w:val="28"/>
          <w:szCs w:val="28"/>
        </w:rPr>
        <w:t xml:space="preserve"> </w:t>
      </w:r>
      <w:proofErr w:type="gramStart"/>
      <w:r w:rsidRPr="00E67423">
        <w:rPr>
          <w:sz w:val="28"/>
          <w:szCs w:val="28"/>
        </w:rPr>
        <w:t>п</w:t>
      </w:r>
      <w:proofErr w:type="gramEnd"/>
      <w:r w:rsidRPr="00E67423">
        <w:rPr>
          <w:sz w:val="28"/>
          <w:szCs w:val="28"/>
        </w:rPr>
        <w:t xml:space="preserve">особие для вузов </w:t>
      </w:r>
      <w:proofErr w:type="spellStart"/>
      <w:r w:rsidRPr="00E67423">
        <w:rPr>
          <w:sz w:val="28"/>
          <w:szCs w:val="28"/>
        </w:rPr>
        <w:t>Д.А.Кривошеин</w:t>
      </w:r>
      <w:proofErr w:type="spellEnd"/>
      <w:r w:rsidRPr="00E67423">
        <w:rPr>
          <w:sz w:val="28"/>
          <w:szCs w:val="28"/>
        </w:rPr>
        <w:t xml:space="preserve">, </w:t>
      </w:r>
      <w:proofErr w:type="spellStart"/>
      <w:r w:rsidRPr="00E67423">
        <w:rPr>
          <w:sz w:val="28"/>
          <w:szCs w:val="28"/>
        </w:rPr>
        <w:t>Л.А.Муравей</w:t>
      </w:r>
      <w:proofErr w:type="spellEnd"/>
      <w:r w:rsidRPr="00E67423">
        <w:rPr>
          <w:sz w:val="28"/>
          <w:szCs w:val="28"/>
        </w:rPr>
        <w:t xml:space="preserve">, Н.Н. </w:t>
      </w:r>
      <w:proofErr w:type="spellStart"/>
      <w:r w:rsidRPr="00E67423">
        <w:rPr>
          <w:sz w:val="28"/>
          <w:szCs w:val="28"/>
        </w:rPr>
        <w:t>Роева</w:t>
      </w:r>
      <w:proofErr w:type="spellEnd"/>
      <w:r w:rsidRPr="00E67423">
        <w:rPr>
          <w:sz w:val="28"/>
          <w:szCs w:val="28"/>
        </w:rPr>
        <w:t xml:space="preserve"> и др.; Под ред. </w:t>
      </w:r>
      <w:proofErr w:type="spellStart"/>
      <w:r w:rsidRPr="00E67423">
        <w:rPr>
          <w:sz w:val="28"/>
          <w:szCs w:val="28"/>
        </w:rPr>
        <w:t>Л.А.Муравья</w:t>
      </w:r>
      <w:proofErr w:type="spellEnd"/>
      <w:r w:rsidRPr="00E67423">
        <w:rPr>
          <w:sz w:val="28"/>
          <w:szCs w:val="28"/>
        </w:rPr>
        <w:t>. - М.: ЮНИТИ-ДАНА, 2018. -447с.</w:t>
      </w: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2. Приложение к Постановлению Министерства труда и социального развития Российской Федерации от 14.03.1997 № 12</w:t>
      </w: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3. Трудовой Кодекс РФ. Федеральный закон от 30.12.01 № 197-ФЗ (в ред. 10.11.2009).</w:t>
      </w: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4. Федеральный Конституционный закон от 17.12.97 N 2-ФКЗ "О Правительстве Российской Федерации".</w:t>
      </w: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5. Федеральный закон от 27.12.2002 N 184-ФЗ "О техническом регулировании" (с изм. от 01.05.2007 N 65-ФЗ).</w:t>
      </w:r>
    </w:p>
    <w:p w:rsidR="00E67423" w:rsidRPr="00E67423" w:rsidRDefault="00E67423" w:rsidP="00E67423">
      <w:pPr>
        <w:rPr>
          <w:sz w:val="28"/>
          <w:szCs w:val="28"/>
        </w:rPr>
      </w:pPr>
      <w:r w:rsidRPr="00E67423">
        <w:rPr>
          <w:sz w:val="28"/>
          <w:szCs w:val="28"/>
        </w:rPr>
        <w:t>6. Положение о Министерстве здравоохранения и социального развития Российской Федерации, утвержденное Постановлением Правительства РФ от 30.06.2004 N 321.</w:t>
      </w:r>
    </w:p>
    <w:p w:rsidR="008B0E3C" w:rsidRPr="004B235C" w:rsidRDefault="00E67423" w:rsidP="00E67423">
      <w:r w:rsidRPr="00E67423">
        <w:rPr>
          <w:sz w:val="28"/>
          <w:szCs w:val="28"/>
        </w:rPr>
        <w:t>7. Постановление Правительства РФ от 23.05.2000 N 399 "О нормативных правовых актах, содержащих государственные нормативные требования охраны труда".</w:t>
      </w:r>
    </w:p>
    <w:p w:rsidR="0034072A" w:rsidRDefault="0034072A"/>
    <w:sectPr w:rsidR="0034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152"/>
    <w:multiLevelType w:val="hybridMultilevel"/>
    <w:tmpl w:val="AD3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8"/>
    <w:rsid w:val="00110212"/>
    <w:rsid w:val="0034072A"/>
    <w:rsid w:val="00463CA8"/>
    <w:rsid w:val="008B0E3C"/>
    <w:rsid w:val="00E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Marina</cp:lastModifiedBy>
  <cp:revision>4</cp:revision>
  <cp:lastPrinted>2019-11-19T07:40:00Z</cp:lastPrinted>
  <dcterms:created xsi:type="dcterms:W3CDTF">2019-11-15T06:09:00Z</dcterms:created>
  <dcterms:modified xsi:type="dcterms:W3CDTF">2020-01-14T11:03:00Z</dcterms:modified>
</cp:coreProperties>
</file>