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0</wp:posOffset>
            </wp:positionV>
            <wp:extent cx="987425" cy="1016635"/>
            <wp:effectExtent l="0" t="0" r="0" b="0"/>
            <wp:wrapSquare wrapText="bothSides"/>
            <wp:docPr id="4" name="Рисунок 4" descr="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  <w:proofErr w:type="spellStart"/>
      <w:r>
        <w:rPr>
          <w:rFonts w:ascii="Times New Roman" w:hAnsi="Times New Roman"/>
          <w:sz w:val="28"/>
          <w:szCs w:val="28"/>
        </w:rPr>
        <w:t>бразовательное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Свердловской области  «Нижнетагильский государственный профессиональный колледж имени Никиты Акинфиевича Демидова»  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(ГАПОУ СО «НТГПК им. Н.А. Демидова»)</w:t>
      </w:r>
    </w:p>
    <w:p w:rsidR="00B7279F" w:rsidRDefault="00B7279F" w:rsidP="00B727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260985</wp:posOffset>
                </wp:positionV>
                <wp:extent cx="6627495" cy="14605"/>
                <wp:effectExtent l="19050" t="19050" r="1905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749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2.45pt;margin-top:20.55pt;width:521.85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" strokeweight="2.25pt"/>
            </w:pict>
          </mc:Fallback>
        </mc:AlternateConten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МЕТОДИЧЕСКИЕ УКАЗАНИЯ ПО СОДЕРЖАНИЮ И ВЫПОЛНЕНИЮ КОНТРОЛЬНОЙ РАБОТЫ</w:t>
      </w:r>
    </w:p>
    <w:p w:rsidR="00B7279F" w:rsidRDefault="00B7279F" w:rsidP="00B727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УД </w:t>
      </w:r>
      <w:r>
        <w:rPr>
          <w:rFonts w:ascii="Times New Roman" w:hAnsi="Times New Roman"/>
          <w:b/>
          <w:sz w:val="36"/>
          <w:szCs w:val="36"/>
        </w:rPr>
        <w:t>Основы экологического права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заочной форме обучения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специальность 40.02.01Право и организация социального обеспечения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(базовая подготовка)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79F" w:rsidRDefault="00B7279F" w:rsidP="00B72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B7279F" w:rsidRDefault="00B7279F" w:rsidP="00B7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преподаватель </w:t>
      </w:r>
    </w:p>
    <w:p w:rsidR="00B7279F" w:rsidRDefault="00B7279F" w:rsidP="00B7279F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Цапля О.В.</w:t>
      </w:r>
    </w:p>
    <w:p w:rsidR="00B7279F" w:rsidRDefault="00B7279F" w:rsidP="00B7279F">
      <w:pPr>
        <w:spacing w:after="0" w:line="360" w:lineRule="auto"/>
        <w:jc w:val="right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B7279F" w:rsidRDefault="00B7279F" w:rsidP="00B727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192405</wp:posOffset>
                </wp:positionV>
                <wp:extent cx="514350" cy="5905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3.55pt;margin-top:15.15pt;width:40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" stroked="f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627380</wp:posOffset>
                </wp:positionV>
                <wp:extent cx="514350" cy="5905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3.55pt;margin-top:49.4pt;width:40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" stroked="f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Нижний Тагил, 2019</w:t>
      </w:r>
    </w:p>
    <w:p w:rsidR="00CB60FF" w:rsidRPr="00CB60FF" w:rsidRDefault="00CB60FF" w:rsidP="00B7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FF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</w:t>
      </w:r>
    </w:p>
    <w:p w:rsidR="00CB60FF" w:rsidRPr="00CB60FF" w:rsidRDefault="00CB60FF" w:rsidP="00B7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FF">
        <w:rPr>
          <w:rFonts w:ascii="Times New Roman" w:hAnsi="Times New Roman" w:cs="Times New Roman"/>
          <w:sz w:val="28"/>
          <w:szCs w:val="28"/>
        </w:rPr>
        <w:t>К ВЫПОЛНЕНИЮ И ТРЕБОВАНИЯ К ОФОРМЛЕНИЮ</w:t>
      </w:r>
    </w:p>
    <w:p w:rsidR="00CB60FF" w:rsidRPr="00CB60FF" w:rsidRDefault="00CB60FF" w:rsidP="00B7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FF">
        <w:rPr>
          <w:rFonts w:ascii="Times New Roman" w:hAnsi="Times New Roman" w:cs="Times New Roman"/>
          <w:sz w:val="28"/>
          <w:szCs w:val="28"/>
        </w:rPr>
        <w:t>КОНТРОЛЬНОЙ РАБОТЫ</w:t>
      </w:r>
    </w:p>
    <w:p w:rsidR="00CB60FF" w:rsidRPr="00CB60FF" w:rsidRDefault="00CB60FF" w:rsidP="00CB60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«Основы экологического права</w:t>
      </w:r>
      <w:r w:rsidRPr="00CB60FF">
        <w:rPr>
          <w:rFonts w:ascii="Times New Roman" w:hAnsi="Times New Roman" w:cs="Times New Roman"/>
          <w:sz w:val="28"/>
          <w:szCs w:val="28"/>
        </w:rPr>
        <w:t>»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Задания к </w:t>
      </w:r>
      <w:r w:rsidRPr="00CB60FF">
        <w:rPr>
          <w:rFonts w:ascii="Times New Roman" w:hAnsi="Times New Roman" w:cs="Times New Roman"/>
          <w:color w:val="333333"/>
          <w:sz w:val="28"/>
          <w:szCs w:val="28"/>
        </w:rPr>
        <w:t>контрольной работе п</w:t>
      </w:r>
      <w:r>
        <w:rPr>
          <w:rFonts w:ascii="Times New Roman" w:hAnsi="Times New Roman" w:cs="Times New Roman"/>
          <w:color w:val="333333"/>
          <w:sz w:val="28"/>
          <w:szCs w:val="28"/>
        </w:rPr>
        <w:t>о дисциплине «Основы экологического права</w:t>
      </w:r>
      <w:r w:rsidRPr="00CB60FF">
        <w:rPr>
          <w:rFonts w:ascii="Times New Roman" w:hAnsi="Times New Roman" w:cs="Times New Roman"/>
          <w:color w:val="333333"/>
          <w:sz w:val="28"/>
          <w:szCs w:val="28"/>
        </w:rPr>
        <w:t>» представлены в 10 вариантах. Студент должен выбрать себе вариант работы в соответствии с последней цифрой номера зачетной книжки.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>Каждый вариант кон</w:t>
      </w:r>
      <w:r w:rsidR="0063292B">
        <w:rPr>
          <w:rFonts w:ascii="Times New Roman" w:hAnsi="Times New Roman" w:cs="Times New Roman"/>
          <w:color w:val="333333"/>
          <w:sz w:val="28"/>
          <w:szCs w:val="28"/>
        </w:rPr>
        <w:t>трольной работы содержит теоретические вопросы, на которые необходимо дать развернутый ответ.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 xml:space="preserve">Прежде, чем приступить к выполнению контрольной работы, необходимо повторить материал, изученный на лекционных и практических занятиях в период сессии и отработать теоретический материал для самостоятельного изучения. 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>Контрольная р</w:t>
      </w:r>
      <w:r w:rsidR="0063292B">
        <w:rPr>
          <w:rFonts w:ascii="Times New Roman" w:hAnsi="Times New Roman" w:cs="Times New Roman"/>
          <w:color w:val="333333"/>
          <w:sz w:val="28"/>
          <w:szCs w:val="28"/>
        </w:rPr>
        <w:t>абота выполняется в печатном виде (7-10</w:t>
      </w:r>
      <w:r w:rsidRPr="00CB60FF">
        <w:rPr>
          <w:rFonts w:ascii="Times New Roman" w:hAnsi="Times New Roman" w:cs="Times New Roman"/>
          <w:color w:val="333333"/>
          <w:sz w:val="28"/>
          <w:szCs w:val="28"/>
        </w:rPr>
        <w:t xml:space="preserve"> страниц) 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 xml:space="preserve">Ответ на вопрос следует начинать с формулировки вопроса. При ответе на теоретические вопросы нужно раскрыть соответствующее правовое понятие через указание на его признаки. При необходимости нарисовать соответствующие схемы или таблицы. Обязательно следует указать статьи нормативно-правовых актов, на которые ссылается студент при ответе на вопрос. Например: 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…в соответствии со ст.48 ГК РФ юридическим лицом признается организация и т.д. 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 xml:space="preserve">Желательно привести примеры, где это возможно. </w:t>
      </w:r>
    </w:p>
    <w:p w:rsidR="00CB60FF" w:rsidRPr="00CB60FF" w:rsidRDefault="00CB60FF" w:rsidP="00CB60FF">
      <w:pPr>
        <w:spacing w:line="36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FF">
        <w:rPr>
          <w:rFonts w:ascii="Times New Roman" w:hAnsi="Times New Roman" w:cs="Times New Roman"/>
          <w:color w:val="333333"/>
          <w:sz w:val="28"/>
          <w:szCs w:val="28"/>
        </w:rPr>
        <w:t xml:space="preserve">В конце работы должен содержать список литературы, которая была использована. Вначале указываются нормативно-правовые акты, затем учебники, монографии авторов, учебные пособия и статьи из периодических изданий. </w:t>
      </w:r>
    </w:p>
    <w:p w:rsidR="00F61A5A" w:rsidRPr="00F61A5A" w:rsidRDefault="00CB60FF" w:rsidP="00F61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задания </w:t>
      </w:r>
      <w:r w:rsidR="00F61A5A" w:rsidRPr="00F61A5A">
        <w:rPr>
          <w:rFonts w:ascii="Times New Roman" w:hAnsi="Times New Roman" w:cs="Times New Roman"/>
          <w:sz w:val="28"/>
          <w:szCs w:val="28"/>
        </w:rPr>
        <w:t>по дисциплине «Осно</w:t>
      </w:r>
      <w:bookmarkStart w:id="0" w:name="_GoBack"/>
      <w:bookmarkEnd w:id="0"/>
      <w:r w:rsidR="00F61A5A" w:rsidRPr="00F61A5A">
        <w:rPr>
          <w:rFonts w:ascii="Times New Roman" w:hAnsi="Times New Roman" w:cs="Times New Roman"/>
          <w:sz w:val="28"/>
          <w:szCs w:val="28"/>
        </w:rPr>
        <w:t>вы экологического права»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 w:rsidRPr="00F6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и предмет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Методы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Принципы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Система экологического права как отрасли, науки и учебной дисциплины.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Становление и основные этапы развития экологического права. Концепции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Соотношение экологического права с гражданским, административным и другими отраслями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7. Понятие и особенности источников экологического права. Система источников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61A5A">
        <w:rPr>
          <w:rFonts w:ascii="Times New Roman" w:hAnsi="Times New Roman" w:cs="Times New Roman"/>
          <w:sz w:val="28"/>
          <w:szCs w:val="28"/>
        </w:rPr>
        <w:t xml:space="preserve">. Подзаконные нормативно-правовые акты как источники экологического права.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Pr="00F61A5A">
        <w:rPr>
          <w:rFonts w:ascii="Times New Roman" w:hAnsi="Times New Roman" w:cs="Times New Roman"/>
          <w:sz w:val="28"/>
          <w:szCs w:val="28"/>
        </w:rPr>
        <w:t>.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и виды экологических прав граждан.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Право граждан на благоприятную окружающую среду.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Право граждан на достоверную информацию о состоянии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Право граждан на обращение с целью охраны окружающей природной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Экологические обязанности граждан. </w:t>
      </w:r>
    </w:p>
    <w:p w:rsid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Полномочия общественных экологических объединений в области охраны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7. Способы защиты экологических прав граждан. </w:t>
      </w:r>
    </w:p>
    <w:p w:rsidR="00F61A5A" w:rsidRDefault="00F6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F61A5A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Методы экономического регулирования в области охраны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lastRenderedPageBreak/>
        <w:t xml:space="preserve">2. Плата за негативное воздействие на окружающую среду.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Налогообложение природопользования в Российской Федерации.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Государственная поддержка предпринимательской деятельность, осуществляемой в целях охраны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Экологическое страхование.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F61A5A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нормирования в области охраны окружающей среды. Критерии и порядок разработки экологических нормативов.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Виды нормативов в области охраны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Нормативы качества окружающей природной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Нормативы допустимого вредного воздействия на окружающую природную среду. </w:t>
      </w:r>
    </w:p>
    <w:p w:rsidR="00675731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61A5A" w:rsidRPr="00F61A5A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оценки воздействия на окружающую среду (ОВОС).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Порядок проведения ОВОС. Субъекты ОВОС.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Понятие экологической экспертизы. Цели и принципы экологической экспертизы.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Государственная экологическая экспертиза. Объекты государственной экологической экспертизы </w:t>
      </w:r>
    </w:p>
    <w:p w:rsidR="00675731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Порядок проведения государственной экологической экспертизы. </w:t>
      </w:r>
    </w:p>
    <w:p w:rsidR="00F61A5A" w:rsidRPr="00F61A5A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61A5A" w:rsidRPr="00F61A5A">
        <w:rPr>
          <w:rFonts w:ascii="Times New Roman" w:hAnsi="Times New Roman" w:cs="Times New Roman"/>
          <w:sz w:val="28"/>
          <w:szCs w:val="28"/>
        </w:rPr>
        <w:t xml:space="preserve">Общественная экологическая экспертиза. </w:t>
      </w:r>
    </w:p>
    <w:p w:rsidR="00675731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61A5A" w:rsidRPr="00F61A5A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и организация государственного мониторинга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Понятие и формы и виды экологического контроля.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Государственный экологический надзор.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Полномочия должностных лиц органов государственного экологического надзора.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lastRenderedPageBreak/>
        <w:t xml:space="preserve">5. Общественный экологический контроль.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>6. Государственный учет объектов, оказывающих негативное влияние на окружающую среду.</w:t>
      </w:r>
    </w:p>
    <w:p w:rsidR="00F61A5A" w:rsidRPr="00F61A5A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61A5A" w:rsidRPr="00F61A5A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и функции юридической ответственности в сфере природопользования и охраны окружающей среды.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Понятие и состав экологического правонарушения.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Административная ответственность за экологические правонарушения.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Уголовная ответственность за экологические преступления.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Имущественная ответственность за нарушение законодательства в области охраны окружающей среды и природопользования.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Порядок компенсации вреда окружающей среде, причиненного нарушением экологического законодательства.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7. Возмещение вреда, причиненного здоровью и имуществу граждан в результате нарушения законодательства в области охраны окружающей среды. </w:t>
      </w:r>
    </w:p>
    <w:p w:rsidR="00F61A5A" w:rsidRPr="00F61A5A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8.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Недра как объект использования и охраны. Понятие государственного регулирования эколого-правового режима недр.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Право недропользования и его виды.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Основания возникновения права пользования недрами. Порядок предоставления недр в пользование.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Основания прекращения права пользования недрами. Порядок досрочного прекращения права пользования недрами.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Соглашения о разделе продукции.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Ответственность за нарушение законодательства о недрах. </w:t>
      </w:r>
    </w:p>
    <w:p w:rsidR="00F61A5A" w:rsidRPr="00F61A5A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9. </w:t>
      </w:r>
      <w:r w:rsidR="00F61A5A" w:rsidRPr="00F6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лесного участка. Подразделение лесов по целевому назначению.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Пребывание граждан в лесах.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lastRenderedPageBreak/>
        <w:t xml:space="preserve">3. Виды использования лесов.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Виды прав на лесные участки.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Порядок предоставления лесных участков, находящихся в государственной или муниципальной собственности.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Основания прекращения права лесопользования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7. Ответственность за нарушение лесного законодательства. </w:t>
      </w:r>
    </w:p>
    <w:p w:rsidR="00F61A5A" w:rsidRPr="00F61A5A" w:rsidRDefault="0067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10.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1. Понятие и виды водных объектов. Водные объекты общего пользования.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2. Право собственности и иные права на водные объекты.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3. Цели и виды водопользования.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4. Порядок предоставления водных объектов в пользование.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5. Основания прекращения права пользования водными объектами. </w:t>
      </w:r>
    </w:p>
    <w:p w:rsidR="00F61A5A" w:rsidRP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61A5A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F61A5A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полосы. </w:t>
      </w:r>
    </w:p>
    <w:p w:rsidR="00F61A5A" w:rsidRDefault="00F61A5A">
      <w:pPr>
        <w:rPr>
          <w:rFonts w:ascii="Times New Roman" w:hAnsi="Times New Roman" w:cs="Times New Roman"/>
          <w:sz w:val="28"/>
          <w:szCs w:val="28"/>
        </w:rPr>
      </w:pPr>
      <w:r w:rsidRPr="00F61A5A">
        <w:rPr>
          <w:rFonts w:ascii="Times New Roman" w:hAnsi="Times New Roman" w:cs="Times New Roman"/>
          <w:sz w:val="28"/>
          <w:szCs w:val="28"/>
        </w:rPr>
        <w:t xml:space="preserve">7. Ответственность за нарушение водного законодательства. </w:t>
      </w:r>
    </w:p>
    <w:p w:rsidR="00834F93" w:rsidRDefault="00834F93">
      <w:pPr>
        <w:rPr>
          <w:rFonts w:ascii="Times New Roman" w:hAnsi="Times New Roman" w:cs="Times New Roman"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93" w:rsidRP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</w:t>
      </w:r>
      <w:r>
        <w:rPr>
          <w:rFonts w:ascii="Times New Roman" w:hAnsi="Times New Roman" w:cs="Times New Roman"/>
          <w:b/>
          <w:bCs/>
          <w:sz w:val="28"/>
          <w:szCs w:val="28"/>
        </w:rPr>
        <w:t>ь рекомендуемых учебных изданий</w:t>
      </w:r>
    </w:p>
    <w:p w:rsidR="00834F93" w:rsidRPr="00834F93" w:rsidRDefault="00834F93" w:rsidP="00834F93">
      <w:pPr>
        <w:pStyle w:val="2"/>
        <w:spacing w:line="240" w:lineRule="auto"/>
        <w:rPr>
          <w:b/>
          <w:bCs/>
          <w:sz w:val="28"/>
          <w:szCs w:val="28"/>
        </w:rPr>
      </w:pPr>
      <w:r w:rsidRPr="00834F93">
        <w:rPr>
          <w:b/>
          <w:bCs/>
          <w:sz w:val="28"/>
          <w:szCs w:val="28"/>
        </w:rPr>
        <w:t>Нормативные правовые акты: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Водный Кодекс РФ от 03.06.2006г. №74-ФЗ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Закон РФ «О плате за землю» от 11.10.1991г. № 1738-1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Земельный Кодекс РФ от 25.10.2001г. № 136-ФЗ.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Конституция РФ от 12 декабря 1993.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Лесной Кодекс РФ от 04.12.2006г. №200-ФЗ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Положения о памятниках природы федерального значения в Российской Федерации»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РСФСР от 18.12.1991 N 48</w:t>
      </w:r>
      <w:r w:rsidRPr="00834F93">
        <w:rPr>
          <w:rFonts w:ascii="Times New Roman" w:hAnsi="Times New Roman" w:cs="Times New Roman"/>
          <w:sz w:val="28"/>
          <w:szCs w:val="28"/>
        </w:rPr>
        <w:br/>
        <w:t>"Об утверждении Положения о государственных природных заповедника</w:t>
      </w:r>
      <w:proofErr w:type="gramStart"/>
      <w:r w:rsidRPr="00834F93">
        <w:rPr>
          <w:rFonts w:ascii="Times New Roman" w:hAnsi="Times New Roman" w:cs="Times New Roman"/>
          <w:sz w:val="28"/>
          <w:szCs w:val="28"/>
        </w:rPr>
        <w:t>х в РСФСР</w:t>
      </w:r>
      <w:proofErr w:type="gramEnd"/>
      <w:r w:rsidRPr="00834F9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РФ от 02.03.2000 N 183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 нормативах выбросов вредных (загрязняющих) веществ в атмосферный воздух и вредных физических воздействий на него"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РФ от 07.12.1996 N 1425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"Об утверждении Положения об округах санитарной и горно-санитарной охраны лечебно-оздоровительных местностей и курортов федерального значения"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РФ от 10.08.1993 N 769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"Об утверждении Положения о национальных природных парках Российской Федерации"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РФ от 19.02.1996 N 158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 Красной книге Российской Федерации"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Постановление Правительства РФ от 29.05.2008 N 404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 Министерстве природных ресурсов и экологии Российской Федерации"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31.03.2003 N 177 "Об организации и осуществлении государственного мониторинга окружающей среды (государственного экологического мониторинга)"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34F93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834F93">
        <w:rPr>
          <w:rFonts w:ascii="Times New Roman" w:hAnsi="Times New Roman" w:cs="Times New Roman"/>
          <w:sz w:val="28"/>
          <w:szCs w:val="28"/>
        </w:rPr>
        <w:t xml:space="preserve"> РФ от 16.05.2000 N 372</w:t>
      </w:r>
      <w:r w:rsidRPr="00834F93">
        <w:rPr>
          <w:rFonts w:ascii="Times New Roman" w:hAnsi="Times New Roman" w:cs="Times New Roman"/>
          <w:sz w:val="28"/>
          <w:szCs w:val="28"/>
        </w:rPr>
        <w:br/>
        <w:t xml:space="preserve">"Об утверждении Положения об оценке воздействия намечаемой хозяйственной и иной деятельности на окружающую среду в Российской Федерации" 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 xml:space="preserve">Приказ Минприроды РФ от 12 декабря </w:t>
      </w:r>
      <w:smartTag w:uri="urn:schemas-microsoft-com:office:smarttags" w:element="metricconverter">
        <w:smartTagPr>
          <w:attr w:name="ProductID" w:val="2007 г"/>
        </w:smartTagPr>
        <w:r w:rsidRPr="00834F9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834F93">
        <w:rPr>
          <w:rFonts w:ascii="Times New Roman" w:hAnsi="Times New Roman" w:cs="Times New Roman"/>
          <w:sz w:val="28"/>
          <w:szCs w:val="28"/>
        </w:rPr>
        <w:t>. N 328 «Об утверждении методических указаний по разработке нормативов допустимого воздействия на водные объекты»</w:t>
      </w:r>
    </w:p>
    <w:p w:rsidR="00834F93" w:rsidRPr="00834F93" w:rsidRDefault="00834F93" w:rsidP="00834F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 xml:space="preserve">Приказ Минприроды РФ от 25 января </w:t>
      </w:r>
      <w:smartTag w:uri="urn:schemas-microsoft-com:office:smarttags" w:element="metricconverter">
        <w:smartTagPr>
          <w:attr w:name="ProductID" w:val="1993 г"/>
        </w:smartTagPr>
        <w:r w:rsidRPr="00834F9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834F93">
        <w:rPr>
          <w:rFonts w:ascii="Times New Roman" w:hAnsi="Times New Roman" w:cs="Times New Roman"/>
          <w:sz w:val="28"/>
          <w:szCs w:val="28"/>
        </w:rPr>
        <w:t>. N 14 «Об утверждении общего положения о государственных природных заказниках общереспубликанского (федерального) значения в Российской Федерации»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Приказ Минприроды РФ от 25 января </w:t>
      </w:r>
      <w:smartTag w:uri="urn:schemas-microsoft-com:office:smarttags" w:element="metricconverter">
        <w:smartTagPr>
          <w:attr w:name="ProductID" w:val="1993 г"/>
        </w:smartTagPr>
        <w:r w:rsidRPr="00834F93">
          <w:rPr>
            <w:sz w:val="28"/>
            <w:szCs w:val="28"/>
          </w:rPr>
          <w:t>1993 г</w:t>
        </w:r>
      </w:smartTag>
      <w:r w:rsidRPr="00834F93">
        <w:rPr>
          <w:sz w:val="28"/>
          <w:szCs w:val="28"/>
        </w:rPr>
        <w:t>. N 15 «Об утверждении ФЗ «О защите населения и территорий от чрезвычайных ситуаций природного и техногенного характера» от 21.12.1994г. №69-ФЗ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lastRenderedPageBreak/>
        <w:t xml:space="preserve">ФЗ «О гидрометеорологической службе» от 19.07.1998г. № 113-ФЗ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ФЗ «О животном мире» от 24.04.1995г. № 52-ФЗ.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ФЗ «О недрах» от 21.02.1992г. № 2395-1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ФЗ «О природных лечебных ресурсах, лечебно-оздоровительных местностях и курортах» от 23.02.95г. № 26-ФЗ.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ФЗ «О радиационной безопасности населения» от 09.01.1996г. № 3-ФЗ.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ФЗ «О санитарно-эпидемиологическом благополучии населения» от 30.03.1999г.    № 52-ФЗ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ФЗ «Об особо охраняемых природных территориях» от 14.03.95г. № 33-ФЗ 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ФЗ «Об охране атмосферного воздуха» от 04.05.1999г. № 96-ФЗ.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>ФЗ «Об охране окружающей среды» от 10.01.2002г.  № 7-ФЗ.</w:t>
      </w:r>
    </w:p>
    <w:p w:rsidR="00834F93" w:rsidRPr="00834F93" w:rsidRDefault="00834F93" w:rsidP="00834F93">
      <w:pPr>
        <w:pStyle w:val="2"/>
        <w:numPr>
          <w:ilvl w:val="0"/>
          <w:numId w:val="1"/>
        </w:numPr>
        <w:spacing w:after="0" w:line="240" w:lineRule="auto"/>
        <w:ind w:hanging="436"/>
        <w:jc w:val="both"/>
        <w:rPr>
          <w:sz w:val="28"/>
          <w:szCs w:val="28"/>
        </w:rPr>
      </w:pPr>
      <w:r w:rsidRPr="00834F93">
        <w:rPr>
          <w:sz w:val="28"/>
          <w:szCs w:val="28"/>
        </w:rPr>
        <w:t xml:space="preserve">ФЗ «Об экологической экспертизе» от 23.11.1995г. № 174-ФЗ  </w:t>
      </w:r>
    </w:p>
    <w:p w:rsidR="00834F93" w:rsidRPr="00834F93" w:rsidRDefault="00834F93" w:rsidP="0083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9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</w:t>
      </w:r>
    </w:p>
    <w:p w:rsidR="00834F93" w:rsidRPr="00834F93" w:rsidRDefault="00834F93" w:rsidP="00834F93">
      <w:pPr>
        <w:rPr>
          <w:rFonts w:ascii="Times New Roman" w:hAnsi="Times New Roman" w:cs="Times New Roman"/>
          <w:bCs/>
          <w:sz w:val="28"/>
          <w:szCs w:val="28"/>
        </w:rPr>
      </w:pPr>
      <w:r w:rsidRPr="00834F93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834F93" w:rsidRPr="00834F93" w:rsidRDefault="00834F93" w:rsidP="00834F93">
      <w:pPr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 xml:space="preserve">Крассов, О.И.  Экологическое право: учебник/ </w:t>
      </w:r>
      <w:proofErr w:type="spellStart"/>
      <w:r w:rsidRPr="00834F93">
        <w:rPr>
          <w:rFonts w:ascii="Times New Roman" w:hAnsi="Times New Roman" w:cs="Times New Roman"/>
          <w:sz w:val="28"/>
          <w:szCs w:val="28"/>
        </w:rPr>
        <w:t>О.И.Крассов</w:t>
      </w:r>
      <w:proofErr w:type="spellEnd"/>
      <w:r w:rsidRPr="00834F93">
        <w:rPr>
          <w:rFonts w:ascii="Times New Roman" w:hAnsi="Times New Roman" w:cs="Times New Roman"/>
          <w:sz w:val="28"/>
          <w:szCs w:val="28"/>
        </w:rPr>
        <w:t xml:space="preserve">  2-е изд., пересмотр. </w:t>
      </w:r>
      <w:proofErr w:type="gramStart"/>
      <w:r w:rsidRPr="00834F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4F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4F93">
        <w:rPr>
          <w:rFonts w:ascii="Times New Roman" w:hAnsi="Times New Roman" w:cs="Times New Roman"/>
          <w:sz w:val="28"/>
          <w:szCs w:val="28"/>
        </w:rPr>
        <w:t>.:Норма</w:t>
      </w:r>
      <w:proofErr w:type="spellEnd"/>
      <w:r w:rsidRPr="00834F93">
        <w:rPr>
          <w:rFonts w:ascii="Times New Roman" w:hAnsi="Times New Roman" w:cs="Times New Roman"/>
          <w:sz w:val="28"/>
          <w:szCs w:val="28"/>
        </w:rPr>
        <w:t xml:space="preserve">, 2014.- 672 с. </w:t>
      </w:r>
    </w:p>
    <w:p w:rsidR="00834F93" w:rsidRPr="00834F93" w:rsidRDefault="00834F93" w:rsidP="00834F93">
      <w:pPr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34F93">
        <w:rPr>
          <w:rFonts w:ascii="Times New Roman" w:hAnsi="Times New Roman" w:cs="Times New Roman"/>
          <w:sz w:val="28"/>
          <w:szCs w:val="28"/>
        </w:rPr>
        <w:t>Экологическое право: учебник/ С.Я. Казанцев [ и др</w:t>
      </w:r>
      <w:proofErr w:type="gramStart"/>
      <w:r w:rsidRPr="00834F93">
        <w:rPr>
          <w:rFonts w:ascii="Times New Roman" w:hAnsi="Times New Roman" w:cs="Times New Roman"/>
          <w:sz w:val="28"/>
          <w:szCs w:val="28"/>
        </w:rPr>
        <w:t>.].;</w:t>
      </w:r>
      <w:proofErr w:type="gramEnd"/>
      <w:r w:rsidRPr="00834F93">
        <w:rPr>
          <w:rFonts w:ascii="Times New Roman" w:hAnsi="Times New Roman" w:cs="Times New Roman"/>
          <w:sz w:val="28"/>
          <w:szCs w:val="28"/>
        </w:rPr>
        <w:t>под ред. Казанцева С.Я.: Допущено Экспертным советом, М.: «Академия», 2015.- 176с.</w:t>
      </w:r>
    </w:p>
    <w:p w:rsidR="00834F93" w:rsidRPr="00834F93" w:rsidRDefault="00834F93">
      <w:pPr>
        <w:rPr>
          <w:rFonts w:ascii="Times New Roman" w:hAnsi="Times New Roman" w:cs="Times New Roman"/>
          <w:sz w:val="28"/>
          <w:szCs w:val="28"/>
        </w:rPr>
      </w:pPr>
    </w:p>
    <w:sectPr w:rsidR="00834F93" w:rsidRPr="0083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0D"/>
    <w:multiLevelType w:val="hybridMultilevel"/>
    <w:tmpl w:val="89646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7A4EAC"/>
    <w:multiLevelType w:val="hybridMultilevel"/>
    <w:tmpl w:val="D8D02B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630D3FB7"/>
    <w:multiLevelType w:val="hybridMultilevel"/>
    <w:tmpl w:val="7FA8AD92"/>
    <w:lvl w:ilvl="0" w:tplc="5C9C619E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7DA61C1D"/>
    <w:multiLevelType w:val="hybridMultilevel"/>
    <w:tmpl w:val="9510333A"/>
    <w:lvl w:ilvl="0" w:tplc="F872D178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5A"/>
    <w:rsid w:val="0051559A"/>
    <w:rsid w:val="0063292B"/>
    <w:rsid w:val="00675731"/>
    <w:rsid w:val="00834F93"/>
    <w:rsid w:val="00B7279F"/>
    <w:rsid w:val="00CB60FF"/>
    <w:rsid w:val="00F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4F9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34F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4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2">
    <w:name w:val="b-serp-url__item2"/>
    <w:rsid w:val="00834F93"/>
    <w:rPr>
      <w:rFonts w:ascii="Times New Roman" w:hAnsi="Times New Roman" w:cs="Times New Roman" w:hint="default"/>
    </w:rPr>
  </w:style>
  <w:style w:type="character" w:customStyle="1" w:styleId="news111">
    <w:name w:val="news111"/>
    <w:basedOn w:val="a0"/>
    <w:rsid w:val="00CB60FF"/>
    <w:rPr>
      <w:rFonts w:ascii="Verdana" w:hAnsi="Verdan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4F9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34F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4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2">
    <w:name w:val="b-serp-url__item2"/>
    <w:rsid w:val="00834F93"/>
    <w:rPr>
      <w:rFonts w:ascii="Times New Roman" w:hAnsi="Times New Roman" w:cs="Times New Roman" w:hint="default"/>
    </w:rPr>
  </w:style>
  <w:style w:type="character" w:customStyle="1" w:styleId="news111">
    <w:name w:val="news111"/>
    <w:basedOn w:val="a0"/>
    <w:rsid w:val="00CB60FF"/>
    <w:rPr>
      <w:rFonts w:ascii="Verdana" w:hAnsi="Verdan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Kab4-2</dc:creator>
  <cp:keywords/>
  <dc:description/>
  <cp:lastModifiedBy>Marina</cp:lastModifiedBy>
  <cp:revision>5</cp:revision>
  <dcterms:created xsi:type="dcterms:W3CDTF">2020-03-02T03:47:00Z</dcterms:created>
  <dcterms:modified xsi:type="dcterms:W3CDTF">2020-03-02T10:44:00Z</dcterms:modified>
</cp:coreProperties>
</file>